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25" w:rsidRDefault="008E5007">
      <w:r>
        <w:t xml:space="preserve">The Wayne County Board of Supervisors is seeking qualified applicants for the position of Wayne County Engineer. </w:t>
      </w:r>
      <w:r w:rsidR="00BE725C">
        <w:t>The county is led by a three person board of supervisors.</w:t>
      </w:r>
      <w:r w:rsidR="00BE725C">
        <w:t xml:space="preserve"> </w:t>
      </w:r>
      <w:bookmarkStart w:id="0" w:name="_GoBack"/>
      <w:bookmarkEnd w:id="0"/>
      <w:r>
        <w:t xml:space="preserve">Applicants must have an Iowa Professional Engineering License in Civil Engineering or be able to obtain the license within six months.    The engineer plans, coordinates, assigns and supervises all engineering and construction work performed by the county secondary roads department and independent contractors.  In addition, the Engineer will prepare and let contract documents for projects, present an annual budget and a five-year construction program identifying future road improvement projects, and work with union representatives on employment matters.  The ability to establish and maintain an effective working relationship with department personnel, other government agencies, other county departments, contractors and the public is essential.  </w:t>
      </w:r>
      <w:r w:rsidR="005D4D6E">
        <w:t>Salary is based on experience and qualifications.  Resumes may be sent to Tammy Clark, Auditor; PO Box 435; Corydon, IA 50060.  Further inquiries can be made to the Wayne County Engineer’s Office at 641-872-2025.  Resumes will be accepted until May 11, 2018.</w:t>
      </w:r>
    </w:p>
    <w:p w:rsidR="00523C17" w:rsidRDefault="00523C17"/>
    <w:sectPr w:rsidR="0052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17"/>
    <w:rsid w:val="00351FE6"/>
    <w:rsid w:val="00523C17"/>
    <w:rsid w:val="005D4D6E"/>
    <w:rsid w:val="008E5007"/>
    <w:rsid w:val="00BE725C"/>
    <w:rsid w:val="00FA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F062-C3B7-4F50-B3EE-7E050550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Becker</dc:creator>
  <cp:keywords/>
  <dc:description/>
  <cp:lastModifiedBy>Denise Becker</cp:lastModifiedBy>
  <cp:revision>2</cp:revision>
  <dcterms:created xsi:type="dcterms:W3CDTF">2018-04-16T14:20:00Z</dcterms:created>
  <dcterms:modified xsi:type="dcterms:W3CDTF">2018-04-16T14:48:00Z</dcterms:modified>
</cp:coreProperties>
</file>