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5" w:rsidRDefault="00C369C5" w:rsidP="00C369C5">
      <w:pPr>
        <w:spacing w:after="0" w:line="240" w:lineRule="auto"/>
      </w:pPr>
      <w:bookmarkStart w:id="0" w:name="_GoBack"/>
      <w:bookmarkEnd w:id="0"/>
    </w:p>
    <w:p w:rsidR="000519CE" w:rsidRPr="001567EB" w:rsidRDefault="00615ED0" w:rsidP="00C369C5">
      <w:pPr>
        <w:spacing w:after="0"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7FE47" wp14:editId="0C32D625">
            <wp:simplePos x="0" y="0"/>
            <wp:positionH relativeFrom="margin">
              <wp:posOffset>247650</wp:posOffset>
            </wp:positionH>
            <wp:positionV relativeFrom="margin">
              <wp:posOffset>200025</wp:posOffset>
            </wp:positionV>
            <wp:extent cx="1009650" cy="1095375"/>
            <wp:effectExtent l="0" t="0" r="0" b="9525"/>
            <wp:wrapSquare wrapText="bothSides"/>
            <wp:docPr id="3" name="Picture 3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13124" r="17500" b="15000"/>
                    <a:stretch/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CF" w:rsidRPr="001567EB">
        <w:rPr>
          <w:b/>
          <w:sz w:val="52"/>
          <w:szCs w:val="52"/>
        </w:rPr>
        <w:t>201</w:t>
      </w:r>
      <w:r w:rsidR="00C369C5">
        <w:rPr>
          <w:b/>
          <w:sz w:val="52"/>
          <w:szCs w:val="52"/>
        </w:rPr>
        <w:t>6</w:t>
      </w:r>
      <w:r w:rsidR="000C12CF" w:rsidRPr="001567EB">
        <w:rPr>
          <w:b/>
          <w:sz w:val="52"/>
          <w:szCs w:val="52"/>
        </w:rPr>
        <w:t xml:space="preserve"> ISAC Wellness Program </w:t>
      </w:r>
    </w:p>
    <w:p w:rsidR="000C12CF" w:rsidRPr="001567EB" w:rsidRDefault="00C4342E" w:rsidP="00C369C5">
      <w:pPr>
        <w:spacing w:after="0" w:line="240" w:lineRule="auto"/>
        <w:ind w:left="1440"/>
        <w:rPr>
          <w:b/>
          <w:sz w:val="52"/>
          <w:szCs w:val="52"/>
        </w:rPr>
      </w:pPr>
      <w:r>
        <w:rPr>
          <w:b/>
          <w:sz w:val="52"/>
          <w:szCs w:val="52"/>
        </w:rPr>
        <w:t>County Wellness Committee Checklist</w:t>
      </w:r>
    </w:p>
    <w:p w:rsidR="000C12CF" w:rsidRDefault="00E652F2">
      <w:r w:rsidRPr="001567EB">
        <w:t>This checkl</w:t>
      </w:r>
      <w:r w:rsidR="00C4342E">
        <w:t>ist represents the activities the county wellness committee should complete help them achieve the maximum county premium discount.</w:t>
      </w:r>
      <w:r w:rsidRPr="001567EB">
        <w:t xml:space="preserve"> </w:t>
      </w:r>
    </w:p>
    <w:p w:rsidR="00C369C5" w:rsidRPr="00841FBE" w:rsidRDefault="00C369C5" w:rsidP="00C369C5">
      <w:pPr>
        <w:rPr>
          <w:b/>
          <w:sz w:val="22"/>
          <w:szCs w:val="22"/>
          <w:u w:val="single"/>
        </w:rPr>
      </w:pPr>
      <w:r w:rsidRPr="00841FBE">
        <w:rPr>
          <w:b/>
          <w:sz w:val="22"/>
          <w:szCs w:val="22"/>
          <w:u w:val="single"/>
        </w:rPr>
        <w:t>County Requirements and Incentive</w:t>
      </w:r>
    </w:p>
    <w:p w:rsidR="00C369C5" w:rsidRPr="00841FBE" w:rsidRDefault="00C369C5" w:rsidP="00C369C5">
      <w:pPr>
        <w:pStyle w:val="ListParagraph"/>
        <w:numPr>
          <w:ilvl w:val="0"/>
          <w:numId w:val="6"/>
        </w:numPr>
        <w:spacing w:after="0" w:line="240" w:lineRule="auto"/>
      </w:pPr>
      <w:r w:rsidRPr="00841FBE">
        <w:t>The county will be responsible for marketing to the employees directly about program specifics (Wellmark and ISAC will provide posters, payroll stuffers, webinars, etc. to assist in promotion)</w:t>
      </w:r>
    </w:p>
    <w:p w:rsidR="00C369C5" w:rsidRPr="00841FBE" w:rsidRDefault="00C369C5" w:rsidP="00C369C5">
      <w:pPr>
        <w:pStyle w:val="ListParagraph"/>
        <w:numPr>
          <w:ilvl w:val="0"/>
          <w:numId w:val="6"/>
        </w:numPr>
        <w:spacing w:after="0" w:line="240" w:lineRule="auto"/>
      </w:pPr>
      <w:r w:rsidRPr="00841FBE">
        <w:t xml:space="preserve">The county Wellness Committee will meet a minimum of 4 times per calendar year. </w:t>
      </w:r>
    </w:p>
    <w:p w:rsidR="00C369C5" w:rsidRPr="00841FBE" w:rsidRDefault="00C369C5" w:rsidP="00C369C5">
      <w:pPr>
        <w:pStyle w:val="ListParagraph"/>
        <w:numPr>
          <w:ilvl w:val="0"/>
          <w:numId w:val="6"/>
        </w:numPr>
        <w:spacing w:after="0" w:line="240" w:lineRule="auto"/>
      </w:pPr>
      <w:r w:rsidRPr="00841FBE">
        <w:t>One county Supervisor will be engaged and knowledgeable in the wellness program and participate in wellness committee meetings</w:t>
      </w:r>
    </w:p>
    <w:p w:rsidR="00C369C5" w:rsidRDefault="00C369C5" w:rsidP="00C369C5">
      <w:pPr>
        <w:pStyle w:val="ListParagraph"/>
        <w:numPr>
          <w:ilvl w:val="0"/>
          <w:numId w:val="6"/>
        </w:numPr>
        <w:spacing w:after="0" w:line="240" w:lineRule="auto"/>
      </w:pPr>
      <w:r w:rsidRPr="00841FBE">
        <w:t>The county Wellness Committee will administer the approved activity programs for employees to participate and wi</w:t>
      </w:r>
      <w:r>
        <w:t>ll track employee participation.  Participation reports are due at the completion of each program.</w:t>
      </w:r>
    </w:p>
    <w:p w:rsidR="00C369C5" w:rsidRPr="00841FBE" w:rsidRDefault="00C369C5" w:rsidP="00C369C5">
      <w:pPr>
        <w:pStyle w:val="ListParagraph"/>
        <w:numPr>
          <w:ilvl w:val="0"/>
          <w:numId w:val="6"/>
        </w:numPr>
        <w:spacing w:after="0" w:line="240" w:lineRule="auto"/>
      </w:pPr>
      <w:r>
        <w:t>Optional: Employee meetings with a Wellmark Representative to review the Wellmark Wellness Center and assist with login and registration.</w:t>
      </w:r>
    </w:p>
    <w:p w:rsidR="00C369C5" w:rsidRPr="00841FBE" w:rsidRDefault="00C369C5" w:rsidP="00C369C5">
      <w:pPr>
        <w:rPr>
          <w:sz w:val="22"/>
          <w:szCs w:val="22"/>
        </w:rPr>
      </w:pPr>
    </w:p>
    <w:p w:rsidR="00C369C5" w:rsidRPr="00841FBE" w:rsidRDefault="00C369C5" w:rsidP="00C369C5">
      <w:pPr>
        <w:rPr>
          <w:b/>
          <w:sz w:val="22"/>
          <w:szCs w:val="22"/>
          <w:u w:val="single"/>
        </w:rPr>
      </w:pPr>
      <w:r w:rsidRPr="00841FBE">
        <w:rPr>
          <w:b/>
          <w:sz w:val="22"/>
          <w:szCs w:val="22"/>
          <w:u w:val="single"/>
        </w:rPr>
        <w:t>County Incentive</w:t>
      </w:r>
    </w:p>
    <w:p w:rsidR="00E652F2" w:rsidRPr="00C369C5" w:rsidRDefault="00C369C5" w:rsidP="00C369C5">
      <w:pPr>
        <w:rPr>
          <w:sz w:val="22"/>
          <w:szCs w:val="22"/>
        </w:rPr>
      </w:pPr>
      <w:r w:rsidRPr="00841FBE">
        <w:rPr>
          <w:sz w:val="22"/>
          <w:szCs w:val="22"/>
        </w:rPr>
        <w:t xml:space="preserve">If all </w:t>
      </w:r>
      <w:r>
        <w:rPr>
          <w:sz w:val="22"/>
          <w:szCs w:val="22"/>
        </w:rPr>
        <w:t xml:space="preserve">the above county </w:t>
      </w:r>
      <w:r w:rsidRPr="00841FBE">
        <w:rPr>
          <w:sz w:val="22"/>
          <w:szCs w:val="22"/>
        </w:rPr>
        <w:t>requirements are completed, the county will receive a 2-5% premium rate reduction based on the number of activities</w:t>
      </w:r>
      <w:r>
        <w:rPr>
          <w:sz w:val="22"/>
          <w:szCs w:val="22"/>
        </w:rPr>
        <w:t xml:space="preserve"> </w:t>
      </w:r>
      <w:r w:rsidRPr="00841FBE">
        <w:rPr>
          <w:sz w:val="22"/>
          <w:szCs w:val="22"/>
        </w:rPr>
        <w:t xml:space="preserve">completed by employees during the year in relation to the number of insurance contracts held in the county. </w:t>
      </w:r>
      <w:r>
        <w:rPr>
          <w:sz w:val="22"/>
          <w:szCs w:val="22"/>
        </w:rPr>
        <w:t xml:space="preserve"> Insurance contracts are figured on 1/1/16 and used throughout the program to figure reductions. In 2016, employees can only earn a maximum of four activities toward the county incentive (wellness assessment/preventive plus three activities).  </w:t>
      </w:r>
    </w:p>
    <w:p w:rsidR="00615ED0" w:rsidRDefault="00E652F2" w:rsidP="006D2F1A">
      <w:pPr>
        <w:jc w:val="center"/>
        <w:rPr>
          <w:b/>
          <w:sz w:val="24"/>
          <w:szCs w:val="24"/>
        </w:rPr>
      </w:pPr>
      <w:r w:rsidRPr="00E652F2">
        <w:rPr>
          <w:b/>
          <w:sz w:val="24"/>
          <w:szCs w:val="24"/>
        </w:rPr>
        <w:t>Checklist</w:t>
      </w:r>
    </w:p>
    <w:p w:rsidR="00C4342E" w:rsidRDefault="00C4342E" w:rsidP="00C434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 your ISAC agreement to continue wi</w:t>
      </w:r>
      <w:r w:rsidR="00C369C5">
        <w:rPr>
          <w:sz w:val="24"/>
          <w:szCs w:val="24"/>
        </w:rPr>
        <w:t>th the Wellness Program for 2016</w:t>
      </w:r>
      <w:r>
        <w:rPr>
          <w:sz w:val="24"/>
          <w:szCs w:val="24"/>
        </w:rPr>
        <w:t xml:space="preserve"> and fax back to ISAC</w:t>
      </w:r>
      <w:r w:rsidR="009722A4">
        <w:rPr>
          <w:sz w:val="24"/>
          <w:szCs w:val="24"/>
        </w:rPr>
        <w:t xml:space="preserve"> </w:t>
      </w:r>
    </w:p>
    <w:p w:rsidR="00C4342E" w:rsidRPr="00C4342E" w:rsidRDefault="00C4342E" w:rsidP="00C434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342E">
        <w:rPr>
          <w:sz w:val="24"/>
          <w:szCs w:val="24"/>
        </w:rPr>
        <w:t>Schedule a planning session with your county wellness committee members to plan out the year</w:t>
      </w:r>
      <w:r w:rsidR="009722A4">
        <w:rPr>
          <w:sz w:val="24"/>
          <w:szCs w:val="24"/>
        </w:rPr>
        <w:t xml:space="preserve">, feel free to invite </w:t>
      </w:r>
      <w:r w:rsidR="00C369C5">
        <w:rPr>
          <w:sz w:val="24"/>
          <w:szCs w:val="24"/>
        </w:rPr>
        <w:t>Health Management Consultant</w:t>
      </w:r>
      <w:r w:rsidR="009722A4">
        <w:rPr>
          <w:sz w:val="24"/>
          <w:szCs w:val="24"/>
        </w:rPr>
        <w:t xml:space="preserve"> Amy Gould</w:t>
      </w:r>
      <w:r w:rsidR="00C369C5">
        <w:rPr>
          <w:sz w:val="24"/>
          <w:szCs w:val="24"/>
        </w:rPr>
        <w:t xml:space="preserve"> and/or Kristine Comstock</w:t>
      </w:r>
      <w:r w:rsidR="009722A4">
        <w:rPr>
          <w:sz w:val="24"/>
          <w:szCs w:val="24"/>
        </w:rPr>
        <w:t xml:space="preserve"> to attend in person or by conference call.</w:t>
      </w:r>
    </w:p>
    <w:p w:rsidR="00C4342E" w:rsidRPr="00C4342E" w:rsidRDefault="00C4342E" w:rsidP="00C4342E">
      <w:pPr>
        <w:pStyle w:val="ListParagraph"/>
        <w:rPr>
          <w:b/>
          <w:i/>
          <w:sz w:val="24"/>
          <w:szCs w:val="24"/>
        </w:rPr>
      </w:pPr>
      <w:r w:rsidRPr="00C4342E">
        <w:rPr>
          <w:b/>
          <w:i/>
          <w:sz w:val="24"/>
          <w:szCs w:val="24"/>
        </w:rPr>
        <w:t xml:space="preserve">Tip: be sure </w:t>
      </w:r>
      <w:r w:rsidR="009722A4">
        <w:rPr>
          <w:b/>
          <w:i/>
          <w:sz w:val="24"/>
          <w:szCs w:val="24"/>
        </w:rPr>
        <w:t>to schedule</w:t>
      </w:r>
      <w:r w:rsidR="009B51FB">
        <w:rPr>
          <w:b/>
          <w:i/>
          <w:sz w:val="24"/>
          <w:szCs w:val="24"/>
        </w:rPr>
        <w:t xml:space="preserve"> </w:t>
      </w:r>
      <w:r w:rsidRPr="00C4342E">
        <w:rPr>
          <w:b/>
          <w:i/>
          <w:sz w:val="24"/>
          <w:szCs w:val="24"/>
        </w:rPr>
        <w:t xml:space="preserve">least 4 meetings </w:t>
      </w:r>
      <w:r w:rsidR="009722A4">
        <w:rPr>
          <w:b/>
          <w:i/>
          <w:sz w:val="24"/>
          <w:szCs w:val="24"/>
        </w:rPr>
        <w:t xml:space="preserve">during the year </w:t>
      </w:r>
      <w:r w:rsidRPr="00C4342E">
        <w:rPr>
          <w:b/>
          <w:i/>
          <w:sz w:val="24"/>
          <w:szCs w:val="24"/>
        </w:rPr>
        <w:t>and your supervisor can attend those meetings</w:t>
      </w:r>
    </w:p>
    <w:p w:rsidR="00C4342E" w:rsidRPr="00C4342E" w:rsidRDefault="00C4342E" w:rsidP="00C434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342E">
        <w:rPr>
          <w:sz w:val="24"/>
          <w:szCs w:val="24"/>
        </w:rPr>
        <w:t>Determine what activit</w:t>
      </w:r>
      <w:r w:rsidR="009722A4">
        <w:rPr>
          <w:sz w:val="24"/>
          <w:szCs w:val="24"/>
        </w:rPr>
        <w:t>y</w:t>
      </w:r>
      <w:r w:rsidRPr="00C4342E">
        <w:rPr>
          <w:sz w:val="24"/>
          <w:szCs w:val="24"/>
        </w:rPr>
        <w:t xml:space="preserve"> </w:t>
      </w:r>
      <w:r w:rsidR="009722A4">
        <w:rPr>
          <w:sz w:val="24"/>
          <w:szCs w:val="24"/>
        </w:rPr>
        <w:t xml:space="preserve">programs </w:t>
      </w:r>
      <w:r w:rsidRPr="00C4342E">
        <w:rPr>
          <w:sz w:val="24"/>
          <w:szCs w:val="24"/>
        </w:rPr>
        <w:t>you are going to offer to your employees</w:t>
      </w:r>
    </w:p>
    <w:p w:rsidR="00C4342E" w:rsidRPr="00C4342E" w:rsidRDefault="00C4342E" w:rsidP="00C4342E">
      <w:pPr>
        <w:pStyle w:val="ListParagraph"/>
        <w:rPr>
          <w:b/>
          <w:i/>
          <w:sz w:val="24"/>
          <w:szCs w:val="24"/>
        </w:rPr>
      </w:pPr>
      <w:r w:rsidRPr="00C4342E">
        <w:rPr>
          <w:b/>
          <w:i/>
          <w:sz w:val="24"/>
          <w:szCs w:val="24"/>
        </w:rPr>
        <w:t xml:space="preserve">Remember: if you are providing two additional county activity programs submit the form to Amy and </w:t>
      </w:r>
      <w:r w:rsidR="00C369C5">
        <w:rPr>
          <w:b/>
          <w:i/>
          <w:sz w:val="24"/>
          <w:szCs w:val="24"/>
        </w:rPr>
        <w:t>ISAC</w:t>
      </w:r>
      <w:r w:rsidRPr="00C4342E">
        <w:rPr>
          <w:b/>
          <w:i/>
          <w:sz w:val="24"/>
          <w:szCs w:val="24"/>
        </w:rPr>
        <w:t xml:space="preserve"> for approval.</w:t>
      </w:r>
    </w:p>
    <w:p w:rsidR="00C4342E" w:rsidRDefault="00C4342E" w:rsidP="00C4342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4342E" w:rsidRPr="00C4342E" w:rsidRDefault="006D2F1A" w:rsidP="00C4342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Distribute</w:t>
      </w:r>
      <w:r w:rsidR="00C4342E" w:rsidRPr="00C4342E">
        <w:rPr>
          <w:sz w:val="24"/>
          <w:szCs w:val="24"/>
        </w:rPr>
        <w:t xml:space="preserve"> to the employee’s the communication materials provided by Wellmark and ISAC</w:t>
      </w:r>
    </w:p>
    <w:p w:rsidR="00C4342E" w:rsidRDefault="00C4342E" w:rsidP="00C4342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Note: </w:t>
      </w:r>
      <w:r w:rsidRPr="00C4342E">
        <w:rPr>
          <w:i/>
          <w:sz w:val="24"/>
          <w:szCs w:val="24"/>
        </w:rPr>
        <w:t xml:space="preserve">This would include the flyers, stuffers, wellness assessment guide, employee checklist, </w:t>
      </w:r>
      <w:proofErr w:type="gramStart"/>
      <w:r w:rsidRPr="00C4342E">
        <w:rPr>
          <w:i/>
          <w:sz w:val="24"/>
          <w:szCs w:val="24"/>
        </w:rPr>
        <w:t>FAQ</w:t>
      </w:r>
      <w:proofErr w:type="gramEnd"/>
      <w:r w:rsidRPr="00C4342E">
        <w:rPr>
          <w:i/>
          <w:sz w:val="24"/>
          <w:szCs w:val="24"/>
        </w:rPr>
        <w:t xml:space="preserve"> and PowerPoint presentation.</w:t>
      </w:r>
    </w:p>
    <w:p w:rsidR="00C4342E" w:rsidRDefault="00C4342E" w:rsidP="009B51FB">
      <w:pPr>
        <w:ind w:firstLine="360"/>
        <w:rPr>
          <w:i/>
          <w:color w:val="2F5496" w:themeColor="accent5" w:themeShade="BF"/>
          <w:sz w:val="24"/>
          <w:szCs w:val="24"/>
        </w:rPr>
      </w:pPr>
      <w:r w:rsidRPr="00C4342E">
        <w:rPr>
          <w:i/>
          <w:color w:val="2F5496" w:themeColor="accent5" w:themeShade="BF"/>
          <w:sz w:val="24"/>
          <w:szCs w:val="24"/>
        </w:rPr>
        <w:t>Do this throughout the year</w:t>
      </w:r>
      <w:r w:rsidR="009722A4">
        <w:rPr>
          <w:i/>
          <w:color w:val="2F5496" w:themeColor="accent5" w:themeShade="BF"/>
          <w:sz w:val="24"/>
          <w:szCs w:val="24"/>
        </w:rPr>
        <w:t>,</w:t>
      </w:r>
      <w:r w:rsidRPr="00C4342E">
        <w:rPr>
          <w:i/>
          <w:color w:val="2F5496" w:themeColor="accent5" w:themeShade="BF"/>
          <w:sz w:val="24"/>
          <w:szCs w:val="24"/>
        </w:rPr>
        <w:t xml:space="preserve"> flyers and stuffers are modifiable!!</w:t>
      </w:r>
    </w:p>
    <w:p w:rsidR="006D2F1A" w:rsidRDefault="006D2F1A" w:rsidP="006D2F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2F1A">
        <w:rPr>
          <w:sz w:val="24"/>
          <w:szCs w:val="24"/>
        </w:rPr>
        <w:t xml:space="preserve">Schedule an </w:t>
      </w:r>
      <w:r>
        <w:rPr>
          <w:sz w:val="24"/>
          <w:szCs w:val="24"/>
        </w:rPr>
        <w:t>onsite employee meeting with a W</w:t>
      </w:r>
      <w:r w:rsidRPr="006D2F1A">
        <w:rPr>
          <w:sz w:val="24"/>
          <w:szCs w:val="24"/>
        </w:rPr>
        <w:t>ellmark representative to educate employee’s about the program for 201</w:t>
      </w:r>
      <w:r w:rsidR="00C369C5">
        <w:rPr>
          <w:sz w:val="24"/>
          <w:szCs w:val="24"/>
        </w:rPr>
        <w:t>6</w:t>
      </w:r>
      <w:r w:rsidRPr="006D2F1A">
        <w:rPr>
          <w:sz w:val="24"/>
          <w:szCs w:val="24"/>
        </w:rPr>
        <w:t xml:space="preserve"> (optional)</w:t>
      </w:r>
    </w:p>
    <w:p w:rsidR="006D2F1A" w:rsidRDefault="009722A4" w:rsidP="006D2F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Distribute activity program material and a</w:t>
      </w:r>
      <w:r w:rsidR="006D2F1A">
        <w:rPr>
          <w:sz w:val="24"/>
          <w:szCs w:val="24"/>
        </w:rPr>
        <w:t>dminister your activity programs as determined in your yearly planning meeting</w:t>
      </w:r>
    </w:p>
    <w:p w:rsidR="006D2F1A" w:rsidRDefault="006D2F1A" w:rsidP="006D2F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Once activities are completed send the activity tracking spreadsheet back to Amy (</w:t>
      </w:r>
      <w:hyperlink r:id="rId11" w:history="1">
        <w:r w:rsidRPr="007F5666">
          <w:rPr>
            <w:rStyle w:val="Hyperlink"/>
            <w:sz w:val="24"/>
            <w:szCs w:val="24"/>
          </w:rPr>
          <w:t>goulda@wellmark.com</w:t>
        </w:r>
      </w:hyperlink>
      <w:r>
        <w:rPr>
          <w:sz w:val="24"/>
          <w:szCs w:val="24"/>
        </w:rPr>
        <w:t>) to upload into the wellness center rewards page for members to view</w:t>
      </w:r>
    </w:p>
    <w:p w:rsidR="006D2F1A" w:rsidRDefault="006D2F1A" w:rsidP="006D2F1A">
      <w:pPr>
        <w:pStyle w:val="ListParagraph"/>
        <w:rPr>
          <w:b/>
          <w:sz w:val="24"/>
          <w:szCs w:val="24"/>
          <w:u w:val="single"/>
        </w:rPr>
      </w:pPr>
      <w:r w:rsidRPr="006D2F1A">
        <w:rPr>
          <w:b/>
          <w:sz w:val="24"/>
          <w:szCs w:val="24"/>
          <w:u w:val="single"/>
        </w:rPr>
        <w:t>PLEASE NOTE: the last date a file can be submitted to Wellmark is November 6, 201</w:t>
      </w:r>
      <w:r w:rsidR="00C369C5">
        <w:rPr>
          <w:b/>
          <w:sz w:val="24"/>
          <w:szCs w:val="24"/>
          <w:u w:val="single"/>
        </w:rPr>
        <w:t>6</w:t>
      </w:r>
      <w:r w:rsidRPr="006D2F1A">
        <w:rPr>
          <w:b/>
          <w:sz w:val="24"/>
          <w:szCs w:val="24"/>
          <w:u w:val="single"/>
        </w:rPr>
        <w:t xml:space="preserve"> after this date no files will be processed</w:t>
      </w:r>
    </w:p>
    <w:p w:rsidR="006D2F1A" w:rsidRPr="006D2F1A" w:rsidRDefault="006D2F1A" w:rsidP="006D2F1A">
      <w:pPr>
        <w:pStyle w:val="ListParagraph"/>
        <w:rPr>
          <w:sz w:val="24"/>
          <w:szCs w:val="24"/>
        </w:rPr>
      </w:pPr>
      <w:r w:rsidRPr="006D2F1A">
        <w:rPr>
          <w:sz w:val="24"/>
          <w:szCs w:val="24"/>
        </w:rPr>
        <w:t>The tracking spreadsheet will be provided by Wellmark by Mid-January 201</w:t>
      </w:r>
      <w:r w:rsidR="00C369C5">
        <w:rPr>
          <w:sz w:val="24"/>
          <w:szCs w:val="24"/>
        </w:rPr>
        <w:t>6</w:t>
      </w:r>
    </w:p>
    <w:p w:rsidR="006D2F1A" w:rsidRDefault="006D2F1A" w:rsidP="006D2F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Monthly, review the current rewards report provided by Wellmark.  If there is a discrepancy please contact Amy (</w:t>
      </w:r>
      <w:hyperlink r:id="rId12" w:history="1">
        <w:r w:rsidRPr="007F5666">
          <w:rPr>
            <w:rStyle w:val="Hyperlink"/>
            <w:sz w:val="24"/>
            <w:szCs w:val="24"/>
          </w:rPr>
          <w:t>goulda@wellmark.com</w:t>
        </w:r>
      </w:hyperlink>
      <w:r>
        <w:rPr>
          <w:sz w:val="24"/>
          <w:szCs w:val="24"/>
        </w:rPr>
        <w:t>) with corrections as soon as possible</w:t>
      </w:r>
    </w:p>
    <w:p w:rsidR="006D2F1A" w:rsidRDefault="006D2F1A" w:rsidP="006D2F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Direct employee’s to the Wellmark wellness center help desk for questions </w:t>
      </w:r>
      <w:r w:rsidR="009722A4">
        <w:rPr>
          <w:sz w:val="24"/>
          <w:szCs w:val="24"/>
        </w:rPr>
        <w:t xml:space="preserve">@ </w:t>
      </w:r>
      <w:r w:rsidR="009722A4">
        <w:t xml:space="preserve">877-252-8412 as </w:t>
      </w:r>
      <w:r>
        <w:rPr>
          <w:sz w:val="24"/>
          <w:szCs w:val="24"/>
        </w:rPr>
        <w:t>they have on rewards received or access to the wellness center</w:t>
      </w:r>
    </w:p>
    <w:p w:rsidR="006D2F1A" w:rsidRPr="006D2F1A" w:rsidRDefault="006D2F1A" w:rsidP="006D2F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participation reports w</w:t>
      </w:r>
      <w:r w:rsidR="00C369C5">
        <w:rPr>
          <w:sz w:val="24"/>
          <w:szCs w:val="24"/>
        </w:rPr>
        <w:t>ill be provided to the county in December 2016</w:t>
      </w:r>
      <w:r>
        <w:rPr>
          <w:sz w:val="24"/>
          <w:szCs w:val="24"/>
        </w:rPr>
        <w:t>, please review this report</w:t>
      </w:r>
      <w:r w:rsidR="009722A4">
        <w:rPr>
          <w:sz w:val="24"/>
          <w:szCs w:val="24"/>
        </w:rPr>
        <w:t xml:space="preserve"> to ensure accurate final distribution of gift cards</w:t>
      </w:r>
    </w:p>
    <w:sectPr w:rsidR="006D2F1A" w:rsidRPr="006D2F1A" w:rsidSect="00E652F2">
      <w:headerReference w:type="defaul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7B" w:rsidRDefault="003E097B" w:rsidP="00E652F2">
      <w:pPr>
        <w:spacing w:after="0" w:line="240" w:lineRule="auto"/>
      </w:pPr>
      <w:r>
        <w:separator/>
      </w:r>
    </w:p>
  </w:endnote>
  <w:endnote w:type="continuationSeparator" w:id="0">
    <w:p w:rsidR="003E097B" w:rsidRDefault="003E097B" w:rsidP="00E6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7B" w:rsidRDefault="003E097B" w:rsidP="00E652F2">
      <w:pPr>
        <w:spacing w:after="0" w:line="240" w:lineRule="auto"/>
      </w:pPr>
      <w:r>
        <w:separator/>
      </w:r>
    </w:p>
  </w:footnote>
  <w:footnote w:type="continuationSeparator" w:id="0">
    <w:p w:rsidR="003E097B" w:rsidRDefault="003E097B" w:rsidP="00E6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F2" w:rsidRDefault="00E652F2">
    <w:pPr>
      <w:pStyle w:val="Header"/>
    </w:pPr>
    <w:r>
      <w:ptab w:relativeTo="margin" w:alignment="right" w:leader="none"/>
    </w:r>
    <w:r w:rsidRPr="00020BC0">
      <w:rPr>
        <w:noProof/>
      </w:rPr>
      <w:drawing>
        <wp:inline distT="0" distB="0" distL="0" distR="0" wp14:anchorId="2CB89F56" wp14:editId="41C56E67">
          <wp:extent cx="1636776" cy="347472"/>
          <wp:effectExtent l="0" t="0" r="1905" b="0"/>
          <wp:docPr id="1" name="Picture 1" descr="http://www.iowacounties.org/Default%20Page%20Materials/investment-time_dwt/graphics/yourna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owacounties.org/Default%20Page%20Materials/investment-time_dwt/graphics/yourname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776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DEE"/>
    <w:multiLevelType w:val="hybridMultilevel"/>
    <w:tmpl w:val="063A2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43F8C"/>
    <w:multiLevelType w:val="hybridMultilevel"/>
    <w:tmpl w:val="552C0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66650"/>
    <w:multiLevelType w:val="hybridMultilevel"/>
    <w:tmpl w:val="AF5A8128"/>
    <w:lvl w:ilvl="0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1" w:tplc="0D6E880C">
      <w:start w:val="67"/>
      <w:numFmt w:val="bullet"/>
      <w:lvlText w:val="–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2" w:tplc="9B2C5C54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8420676E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4" w:tplc="3E74691A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8594E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DCDEB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 w:tplc="55A86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 w:tplc="C2585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2C8E7E9F"/>
    <w:multiLevelType w:val="hybridMultilevel"/>
    <w:tmpl w:val="EF48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7E8E"/>
    <w:multiLevelType w:val="hybridMultilevel"/>
    <w:tmpl w:val="2FC892AE"/>
    <w:lvl w:ilvl="0" w:tplc="90DE01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592"/>
    <w:multiLevelType w:val="hybridMultilevel"/>
    <w:tmpl w:val="7EE6D152"/>
    <w:lvl w:ilvl="0" w:tplc="D2580FC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D4F6F"/>
    <w:multiLevelType w:val="hybridMultilevel"/>
    <w:tmpl w:val="6D1E91DC"/>
    <w:lvl w:ilvl="0" w:tplc="90DE017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90DE0170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F"/>
    <w:rsid w:val="000519CE"/>
    <w:rsid w:val="000536EB"/>
    <w:rsid w:val="000731DA"/>
    <w:rsid w:val="000C12CF"/>
    <w:rsid w:val="001567EB"/>
    <w:rsid w:val="001B3B11"/>
    <w:rsid w:val="002028A0"/>
    <w:rsid w:val="003E097B"/>
    <w:rsid w:val="004240EF"/>
    <w:rsid w:val="00615ED0"/>
    <w:rsid w:val="006D2F1A"/>
    <w:rsid w:val="009722A4"/>
    <w:rsid w:val="009B51FB"/>
    <w:rsid w:val="00BE76C1"/>
    <w:rsid w:val="00C369C5"/>
    <w:rsid w:val="00C4342E"/>
    <w:rsid w:val="00E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5A86CC-EF22-49F8-9370-00D84C3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CF"/>
  </w:style>
  <w:style w:type="paragraph" w:styleId="Heading1">
    <w:name w:val="heading 1"/>
    <w:basedOn w:val="Normal"/>
    <w:next w:val="Normal"/>
    <w:link w:val="Heading1Char"/>
    <w:uiPriority w:val="9"/>
    <w:qFormat/>
    <w:rsid w:val="000C12C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2C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2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2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2C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2C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2C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2C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2C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2C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2C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2C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2C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2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2C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2C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2C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2C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12C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12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C12C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2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C12C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C12CF"/>
    <w:rPr>
      <w:b/>
      <w:bCs/>
    </w:rPr>
  </w:style>
  <w:style w:type="character" w:styleId="Emphasis">
    <w:name w:val="Emphasis"/>
    <w:basedOn w:val="DefaultParagraphFont"/>
    <w:uiPriority w:val="20"/>
    <w:qFormat/>
    <w:rsid w:val="000C12CF"/>
    <w:rPr>
      <w:i/>
      <w:iCs/>
    </w:rPr>
  </w:style>
  <w:style w:type="paragraph" w:styleId="NoSpacing">
    <w:name w:val="No Spacing"/>
    <w:uiPriority w:val="1"/>
    <w:qFormat/>
    <w:rsid w:val="000C12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12C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12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2C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2C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12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12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12C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12C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C12C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2CF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0C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F2"/>
  </w:style>
  <w:style w:type="paragraph" w:styleId="Footer">
    <w:name w:val="footer"/>
    <w:basedOn w:val="Normal"/>
    <w:link w:val="FooterChar"/>
    <w:uiPriority w:val="99"/>
    <w:unhideWhenUsed/>
    <w:rsid w:val="00E6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F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342E"/>
  </w:style>
  <w:style w:type="character" w:styleId="Hyperlink">
    <w:name w:val="Hyperlink"/>
    <w:basedOn w:val="DefaultParagraphFont"/>
    <w:uiPriority w:val="99"/>
    <w:unhideWhenUsed/>
    <w:rsid w:val="006D2F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30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43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214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464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10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8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494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mntsps1/salesandmarketing/cmcphoto/Photo%20Library/Forms/AllItems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ulda@wellm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ulda@wellmar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01A0A.18C456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E587-9F2E-4607-952E-B683795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Wellmark, Inc.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Amy</dc:creator>
  <cp:keywords/>
  <dc:description/>
  <cp:lastModifiedBy>Kristin Comstock</cp:lastModifiedBy>
  <cp:revision>2</cp:revision>
  <dcterms:created xsi:type="dcterms:W3CDTF">2016-01-11T20:55:00Z</dcterms:created>
  <dcterms:modified xsi:type="dcterms:W3CDTF">2016-01-11T20:55:00Z</dcterms:modified>
</cp:coreProperties>
</file>